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overflowPunct w:val="true"/>
        <w:jc w:val="center"/>
        <w:rPr>
          <w:rFonts w:ascii="標楷體" w:hAnsi="標楷體" w:eastAsia="標楷體"/>
          <w:color w:val="000000"/>
          <w:sz w:val="36"/>
          <w:szCs w:val="36"/>
        </w:rPr>
      </w:pPr>
      <w:r>
        <w:rPr>
          <w:rFonts w:ascii="標楷體" w:hAnsi="標楷體" w:eastAsia="標楷體"/>
          <w:color w:val="000000"/>
          <w:sz w:val="36"/>
          <w:szCs w:val="36"/>
        </w:rPr>
        <w:t>國民體適能檢測實施辦法修正條文</w:t>
      </w:r>
    </w:p>
    <w:p>
      <w:pPr>
        <w:pStyle w:val="Textbody"/>
        <w:overflowPunct w:val="true"/>
        <w:spacing w:lineRule="exact" w:line="460" w:before="0" w:after="0"/>
        <w:ind w:left="848" w:right="0" w:hanging="848"/>
        <w:jc w:val="both"/>
        <w:rPr>
          <w:rFonts w:ascii="標楷體" w:hAnsi="標楷體" w:eastAsia="標楷體"/>
          <w:color w:val="000000"/>
          <w:sz w:val="28"/>
          <w:szCs w:val="28"/>
        </w:rPr>
      </w:pPr>
      <w:r>
        <w:rPr>
          <w:rFonts w:ascii="標楷體" w:hAnsi="標楷體" w:eastAsia="標楷體"/>
          <w:color w:val="000000"/>
          <w:sz w:val="28"/>
          <w:szCs w:val="28"/>
        </w:rPr>
        <w:t>第一條　　本辦法依國民體育法第十四條第二項及第十八條第二項規定訂定之。</w:t>
      </w:r>
    </w:p>
    <w:p>
      <w:pPr>
        <w:pStyle w:val="Textbody"/>
        <w:overflowPunct w:val="true"/>
        <w:spacing w:lineRule="exact" w:line="460" w:before="0" w:after="0"/>
        <w:ind w:left="851" w:right="0" w:hanging="848"/>
        <w:jc w:val="both"/>
        <w:rPr>
          <w:rFonts w:ascii="標楷體" w:hAnsi="標楷體" w:eastAsia="標楷體"/>
          <w:color w:val="000000"/>
          <w:sz w:val="28"/>
          <w:szCs w:val="28"/>
        </w:rPr>
      </w:pPr>
      <w:r>
        <w:rPr>
          <w:rFonts w:ascii="標楷體" w:hAnsi="標楷體" w:eastAsia="標楷體"/>
          <w:color w:val="000000"/>
          <w:sz w:val="28"/>
          <w:szCs w:val="28"/>
        </w:rPr>
        <w:t>第二條　　國民體適能檢測之年齡、項目及順序如下：</w:t>
      </w:r>
    </w:p>
    <w:p>
      <w:pPr>
        <w:pStyle w:val="Textbody"/>
        <w:overflowPunct w:val="true"/>
        <w:spacing w:lineRule="exact" w:line="460" w:before="0" w:after="0"/>
        <w:ind w:left="851" w:right="0" w:firstLine="570"/>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十歲以上未滿二十三歲者：</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身體組成：身體質量指數及腰臀圍比。</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瞬發力：立定跳遠。</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肌力及肌耐力：仰臥捲腹。</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柔軟度：坐姿體前彎。</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（五）</w:t>
      </w:r>
      <w:r>
        <w:rPr>
          <w:rFonts w:eastAsia="標楷體" w:ascii="標楷體" w:hAnsi="標楷體"/>
          <w:color w:val="000000"/>
          <w:sz w:val="28"/>
          <w:szCs w:val="28"/>
        </w:rPr>
        <w:tab/>
      </w:r>
      <w:r>
        <w:rPr>
          <w:rFonts w:ascii="標楷體" w:hAnsi="標楷體" w:eastAsia="標楷體"/>
          <w:color w:val="000000"/>
          <w:sz w:val="28"/>
          <w:szCs w:val="28"/>
        </w:rPr>
        <w:t>心肺耐力：跑走或漸速耐力折返跑。</w:t>
      </w:r>
    </w:p>
    <w:p>
      <w:pPr>
        <w:pStyle w:val="Textbody"/>
        <w:overflowPunct w:val="true"/>
        <w:spacing w:lineRule="exact" w:line="460" w:before="0" w:after="0"/>
        <w:ind w:left="1985" w:right="0" w:hanging="567"/>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二十三歲以上未滿六十五歲者：</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身體組成：身體質量指數及腰臀圍比。</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心肺耐力：登階測驗。</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肌力及肌耐力：仰臥捲腹。</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柔軟度：坐姿體前彎。</w:t>
      </w:r>
    </w:p>
    <w:p>
      <w:pPr>
        <w:pStyle w:val="Textbody"/>
        <w:overflowPunct w:val="true"/>
        <w:spacing w:lineRule="exact" w:line="460" w:before="0" w:after="0"/>
        <w:ind w:left="1985" w:right="0" w:hanging="567"/>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六十五歲以上者：</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身體組成：身體質量指數及腰臀圍比。</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肌力及肌耐力：肱二頭肌手臂屈舉及椅子坐立。</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心肺耐力：原地抬膝踏步。</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柔軟度：抓背測驗及椅子坐姿體前彎。</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（五）</w:t>
      </w:r>
      <w:r>
        <w:rPr>
          <w:rFonts w:eastAsia="標楷體" w:ascii="標楷體" w:hAnsi="標楷體"/>
          <w:color w:val="000000"/>
          <w:sz w:val="28"/>
          <w:szCs w:val="28"/>
        </w:rPr>
        <w:tab/>
      </w:r>
      <w:r>
        <w:rPr>
          <w:rFonts w:ascii="標楷體" w:hAnsi="標楷體" w:eastAsia="標楷體"/>
          <w:color w:val="000000"/>
          <w:sz w:val="28"/>
          <w:szCs w:val="28"/>
        </w:rPr>
        <w:t>平衡能力：椅子坐起繞物及開眼單足立。</w:t>
      </w:r>
    </w:p>
    <w:p>
      <w:pPr>
        <w:pStyle w:val="Textbody"/>
        <w:overflowPunct w:val="true"/>
        <w:spacing w:lineRule="exact" w:line="460" w:before="0" w:after="0"/>
        <w:ind w:left="851" w:right="0" w:hanging="851"/>
        <w:jc w:val="both"/>
        <w:rPr>
          <w:rFonts w:ascii="標楷體" w:hAnsi="標楷體" w:eastAsia="標楷體"/>
          <w:color w:val="000000"/>
          <w:sz w:val="28"/>
          <w:szCs w:val="28"/>
        </w:rPr>
      </w:pPr>
      <w:r>
        <w:rPr>
          <w:rFonts w:ascii="標楷體" w:hAnsi="標楷體" w:eastAsia="標楷體"/>
          <w:color w:val="000000"/>
          <w:sz w:val="28"/>
          <w:szCs w:val="28"/>
        </w:rPr>
        <w:t>第三條　　國民體適能檢測之實施方法如下：</w:t>
      </w:r>
    </w:p>
    <w:p>
      <w:pPr>
        <w:pStyle w:val="Textbody"/>
        <w:overflowPunct w:val="true"/>
        <w:spacing w:lineRule="exact" w:line="460" w:before="0" w:after="0"/>
        <w:ind w:left="1998" w:right="0" w:hanging="582"/>
        <w:jc w:val="both"/>
        <w:rPr>
          <w:rFonts w:ascii="標楷體" w:hAnsi="標楷體" w:eastAsia="標楷體"/>
          <w:color w:val="000000"/>
          <w:sz w:val="28"/>
          <w:szCs w:val="28"/>
        </w:rPr>
      </w:pPr>
      <w:r>
        <w:rPr>
          <w:rFonts w:ascii="標楷體" w:hAnsi="標楷體" w:eastAsia="標楷體"/>
          <w:color w:val="000000"/>
          <w:sz w:val="28"/>
          <w:szCs w:val="28"/>
        </w:rPr>
        <w:t>一、身體質量指數：以身高器及體重器分別測量身高及體重，並以體重（公斤）除以身高（公尺）之平方計算。</w:t>
      </w:r>
    </w:p>
    <w:p>
      <w:pPr>
        <w:pStyle w:val="Textbody"/>
        <w:overflowPunct w:val="true"/>
        <w:spacing w:lineRule="exact" w:line="460" w:before="0" w:after="0"/>
        <w:ind w:left="1998" w:right="0" w:hanging="582"/>
        <w:jc w:val="both"/>
        <w:rPr>
          <w:rFonts w:ascii="標楷體" w:hAnsi="標楷體" w:eastAsia="標楷體"/>
          <w:color w:val="000000"/>
          <w:sz w:val="28"/>
          <w:szCs w:val="28"/>
        </w:rPr>
      </w:pPr>
      <w:r>
        <w:rPr>
          <w:rFonts w:ascii="標楷體" w:hAnsi="標楷體" w:eastAsia="標楷體"/>
          <w:color w:val="000000"/>
          <w:sz w:val="28"/>
          <w:szCs w:val="28"/>
        </w:rPr>
        <w:t>二、腰臀圍比：以布（皮）尺分別測量腰圍及臀圍各二次，並以腰圍（公分）除以臀圍（公分）計算，取平均值記錄之。</w:t>
      </w:r>
    </w:p>
    <w:p>
      <w:pPr>
        <w:pStyle w:val="Textbody"/>
        <w:overflowPunct w:val="true"/>
        <w:spacing w:lineRule="exact" w:line="460" w:before="0" w:after="0"/>
        <w:ind w:left="1998" w:right="0" w:hanging="582"/>
        <w:jc w:val="both"/>
        <w:rPr>
          <w:rFonts w:ascii="標楷體" w:hAnsi="標楷體" w:eastAsia="標楷體"/>
          <w:color w:val="000000"/>
          <w:sz w:val="28"/>
          <w:szCs w:val="28"/>
        </w:rPr>
      </w:pPr>
      <w:r>
        <w:rPr>
          <w:rFonts w:ascii="標楷體" w:hAnsi="標楷體" w:eastAsia="標楷體"/>
          <w:color w:val="000000"/>
          <w:sz w:val="28"/>
          <w:szCs w:val="28"/>
        </w:rPr>
        <w:t>三、立定跳遠：</w:t>
      </w:r>
    </w:p>
    <w:p>
      <w:pPr>
        <w:pStyle w:val="Textbody"/>
        <w:overflowPunct w:val="true"/>
        <w:spacing w:lineRule="exact" w:line="460" w:before="0" w:after="0"/>
        <w:ind w:left="2830"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受測者立於起跳線後，雙腳打開與肩同寬，雙腳半蹲，膝關節彎曲。</w:t>
      </w:r>
    </w:p>
    <w:p>
      <w:pPr>
        <w:pStyle w:val="Textbody"/>
        <w:overflowPunct w:val="true"/>
        <w:spacing w:lineRule="exact" w:line="460" w:before="0" w:after="0"/>
        <w:ind w:left="2830"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雙臂自然擺動，雙腳同時躍起，同時落地。</w:t>
      </w:r>
    </w:p>
    <w:p>
      <w:pPr>
        <w:pStyle w:val="Textbody"/>
        <w:overflowPunct w:val="true"/>
        <w:spacing w:lineRule="exact" w:line="460" w:before="0" w:after="0"/>
        <w:ind w:left="2830"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成績丈量，由起跳線內緣至最近之落地點為準。</w:t>
      </w:r>
    </w:p>
    <w:p>
      <w:pPr>
        <w:pStyle w:val="Textbody"/>
        <w:overflowPunct w:val="true"/>
        <w:spacing w:lineRule="exact" w:line="460" w:before="0" w:after="0"/>
        <w:ind w:left="2830"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依前三目規定測驗二次，取最佳值記錄之。</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四、仰臥捲腹：</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受測者平躺，雙手肘完全伸直，指尖放置於近身之第一標示線內緣，雙膝屈曲呈九十度，雙腳平貼於地面，完成預備動作。</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利用腹肌收縮緩慢捲曲使肩胛骨離開地面，同時雙手手指沿著地面向前延伸直到觸及間隔十一點四公分之第二標示線內緣，並維持捲腹動作待下一個指示音響起。</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腹肌放鬆，仰臥回復至預備動作，完成完整上、下動作，計算為一次；受測者聽從指示音，盡最大努力完成最多反覆次數。</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（四）測驗過程中，雙腳均離開地面、借力 （不得用手臂擺動協助捲腹動作，不得用肘部觸地向上推動或雙手觸碰身體任一部位完成捲腹動作）、未跟上固定每分鐘四十拍之速度或雙手最長指尖未觸摸第二標示線者，皆判定為失敗。</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（五）當受測者失敗一次時，協測者則舉手比出數字一；失敗二次比出數字二。當失敗二次或完成七十五次反覆次數，即結束測驗，並記錄完成次數。</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五、坐姿體前彎：</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受測者平坐，膝關節伸直腳尖朝上，雙腳分開成三十公分。</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受測者雙腳足跟底部，與量尺之二十五公分記號平齊。</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雙手掌心朝下中指交疊對齊，吐氣時上身緩慢往前延伸，當中指觸及量尺時，應暫停二秒記錄之。</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依前三目規定測驗二次，取最佳值記錄之。</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六、跑走：</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受測者於起步即開始計時，施測者應鼓勵受測者盡力以跑步完成測驗；其未能以跑步完成者，得以走步代替，抵終點線時，記錄其完成時間。</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為利辨識，受測者得穿戴號碼衣。</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以碼錶計時，並依下列規定記錄：</w:t>
      </w:r>
    </w:p>
    <w:p>
      <w:pPr>
        <w:pStyle w:val="Textbody"/>
        <w:overflowPunct w:val="true"/>
        <w:spacing w:lineRule="exact" w:line="460" w:before="0" w:after="0"/>
        <w:ind w:left="3260" w:right="0" w:hanging="426"/>
        <w:jc w:val="both"/>
        <w:rPr>
          <w:rFonts w:ascii="標楷體" w:hAnsi="標楷體" w:eastAsia="標楷體"/>
          <w:color w:val="000000"/>
          <w:sz w:val="28"/>
          <w:szCs w:val="28"/>
        </w:rPr>
      </w:pPr>
      <w:r>
        <w:rPr>
          <w:rFonts w:eastAsia="標楷體" w:ascii="標楷體" w:hAnsi="標楷體"/>
          <w:color w:val="000000"/>
          <w:sz w:val="28"/>
          <w:szCs w:val="28"/>
        </w:rPr>
        <w:t>1</w:t>
      </w:r>
      <w:r>
        <w:rPr>
          <w:rFonts w:ascii="標楷體" w:hAnsi="標楷體" w:eastAsia="標楷體"/>
          <w:color w:val="000000"/>
          <w:sz w:val="28"/>
          <w:szCs w:val="28"/>
        </w:rPr>
        <w:t>、</w:t>
      </w:r>
      <w:r>
        <w:rPr>
          <w:rFonts w:eastAsia="標楷體" w:ascii="標楷體" w:hAnsi="標楷體"/>
          <w:color w:val="000000"/>
          <w:sz w:val="28"/>
          <w:szCs w:val="28"/>
        </w:rPr>
        <w:tab/>
      </w:r>
      <w:r>
        <w:rPr>
          <w:rFonts w:ascii="標楷體" w:hAnsi="標楷體" w:eastAsia="標楷體"/>
          <w:color w:val="000000"/>
          <w:sz w:val="28"/>
          <w:szCs w:val="28"/>
        </w:rPr>
        <w:t>國民小學學生：八百公尺。</w:t>
      </w:r>
    </w:p>
    <w:p>
      <w:pPr>
        <w:pStyle w:val="Textbody"/>
        <w:overflowPunct w:val="true"/>
        <w:spacing w:lineRule="exact" w:line="460" w:before="0" w:after="0"/>
        <w:ind w:left="3260" w:right="0" w:hanging="426"/>
        <w:jc w:val="both"/>
        <w:rPr>
          <w:rFonts w:ascii="標楷體" w:hAnsi="標楷體" w:eastAsia="標楷體"/>
          <w:color w:val="000000"/>
          <w:sz w:val="28"/>
          <w:szCs w:val="28"/>
        </w:rPr>
      </w:pPr>
      <w:r>
        <w:rPr>
          <w:rFonts w:eastAsia="標楷體" w:ascii="標楷體" w:hAnsi="標楷體"/>
          <w:color w:val="000000"/>
          <w:sz w:val="28"/>
          <w:szCs w:val="28"/>
        </w:rPr>
        <w:t>2</w:t>
      </w:r>
      <w:r>
        <w:rPr>
          <w:rFonts w:ascii="標楷體" w:hAnsi="標楷體" w:eastAsia="標楷體"/>
          <w:color w:val="000000"/>
          <w:sz w:val="28"/>
          <w:szCs w:val="28"/>
        </w:rPr>
        <w:t>、</w:t>
      </w:r>
      <w:r>
        <w:rPr>
          <w:rFonts w:eastAsia="標楷體" w:ascii="標楷體" w:hAnsi="標楷體"/>
          <w:color w:val="000000"/>
          <w:sz w:val="28"/>
          <w:szCs w:val="28"/>
        </w:rPr>
        <w:tab/>
      </w:r>
      <w:r>
        <w:rPr>
          <w:rFonts w:ascii="標楷體" w:hAnsi="標楷體" w:eastAsia="標楷體"/>
          <w:color w:val="000000"/>
          <w:sz w:val="28"/>
          <w:szCs w:val="28"/>
        </w:rPr>
        <w:t>國民中學以上學生：男學生一千六百公尺，女學生八百公尺。</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七、漸速耐力折返跑：</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受測者雙腳站於直線距離二十公尺之一端線後，保持準備姿勢，指示音響時，出發跑向另一端線。</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受測者於下一指示音響前，至少須單腳觸線，並於指示音響後，雙腳須於端線後折返至另一端線，並聽從指示音，盡最大努力完成最多反覆趟數。</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指示音響前，未能即時抵達另一端線，提早或雙腳未於端線後出發，均判定失敗。</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當受測者失敗一次時，協測者舉手比出數字一；失敗二次比出數字二，即結束測驗，並記錄完成趟數。</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八、登階：</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受測者站立於三十五公分高之臺階後，配合節拍器節奏，以每分鐘九十六拍之速度，每四拍上下臺階一次，持續三分鐘。</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完成登階測驗，於休息一分鐘後，立即測量一分鐘至一分鐘三十秒之第一次脈搏數；休息三十秒後，立即測量二分鐘至二分鐘三十秒之第二次脈搏數；接著再休息三十秒後，立即測量三分鐘至三分鐘三十秒之第三次脈搏數。</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將前目三次測得之脈搏數代入第四目公式中，計算心肺耐力指數。</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心肺耐力指數＝運動持續時間（秒）</w:t>
      </w:r>
      <w:r>
        <w:rPr>
          <w:rFonts w:eastAsia="標楷體" w:ascii="標楷體" w:hAnsi="標楷體"/>
          <w:color w:val="000000"/>
          <w:sz w:val="28"/>
          <w:szCs w:val="28"/>
        </w:rPr>
        <w:t>×</w:t>
      </w:r>
      <w:r>
        <w:rPr>
          <w:rFonts w:ascii="標楷體" w:hAnsi="標楷體" w:eastAsia="標楷體"/>
          <w:color w:val="000000"/>
          <w:sz w:val="28"/>
          <w:szCs w:val="28"/>
        </w:rPr>
        <w:t>一百</w:t>
      </w:r>
      <w:r>
        <w:rPr>
          <w:rFonts w:eastAsia="標楷體" w:ascii="標楷體" w:hAnsi="標楷體"/>
          <w:color w:val="000000"/>
          <w:sz w:val="28"/>
          <w:szCs w:val="28"/>
        </w:rPr>
        <w:t>÷</w:t>
      </w:r>
      <w:r>
        <w:rPr>
          <w:rFonts w:ascii="標楷體" w:hAnsi="標楷體" w:eastAsia="標楷體"/>
          <w:color w:val="000000"/>
          <w:sz w:val="28"/>
          <w:szCs w:val="28"/>
        </w:rPr>
        <w:t>（三次脈搏總和</w:t>
      </w:r>
      <w:r>
        <w:rPr>
          <w:rFonts w:eastAsia="標楷體" w:ascii="標楷體" w:hAnsi="標楷體"/>
          <w:color w:val="000000"/>
          <w:sz w:val="28"/>
          <w:szCs w:val="28"/>
        </w:rPr>
        <w:t>×</w:t>
      </w:r>
      <w:r>
        <w:rPr>
          <w:rFonts w:ascii="標楷體" w:hAnsi="標楷體" w:eastAsia="標楷體"/>
          <w:color w:val="000000"/>
          <w:sz w:val="28"/>
          <w:szCs w:val="28"/>
        </w:rPr>
        <w:t>二）。</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九、肱二頭肌手臂屈舉：</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受測者坐於椅子中間背挺直，雙腳平貼於地面，慣用手對握啞鈴，向下自然伸直。</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女性用五磅啞鈴，男性用八磅啞鈴進行測驗。</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測驗時，受測者反覆進行屈臂動作；屈臂時，手部轉成反握，肘部要完全屈曲，於三十秒內，鼓勵受測者完成最多次數。</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（四）</w:t>
      </w:r>
      <w:r>
        <w:rPr>
          <w:rFonts w:eastAsia="標楷體" w:ascii="標楷體" w:hAnsi="標楷體"/>
          <w:color w:val="000000"/>
          <w:sz w:val="28"/>
          <w:szCs w:val="28"/>
        </w:rPr>
        <w:tab/>
      </w:r>
      <w:r>
        <w:rPr>
          <w:rFonts w:ascii="標楷體" w:hAnsi="標楷體" w:eastAsia="標楷體"/>
          <w:color w:val="000000"/>
          <w:sz w:val="28"/>
          <w:szCs w:val="28"/>
        </w:rPr>
        <w:t>依前三目規定測驗一次，記錄完成舉啞鈴之次數。</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十、椅子坐立：</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受測者坐於椅子中間，背挺直，雙腳平貼於地面，雙手交叉於胸前。</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受測者反覆起立坐下動作；起立時，雙腿要完全伸直，於三十秒內鼓勵受測者完成最多次數。</w:t>
      </w:r>
    </w:p>
    <w:p>
      <w:pPr>
        <w:pStyle w:val="Textbody"/>
        <w:overflowPunct w:val="true"/>
        <w:spacing w:lineRule="exact" w:line="460" w:before="0" w:after="0"/>
        <w:ind w:left="2833"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依前二目規定測驗一次，以完成一次之坐立次數為記錄單位。</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十一、原地抬膝踏步：</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受測者先以髂前上棘與臏骨中點連線之二分之一處，決定測驗時大腿抬起高度，並在牆上貼上膠布作為註記。</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測驗時，受測者應於二分鐘內，以最快速度進行左右踏步，計算右腳抬起次數。</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左右抬腿各練習一次，依前二目規定測驗二分鐘，記錄已完成一次左右踏步之次數。</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十二、抓背：</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一手臂高舉過肩向後下方延伸，另一手臂在腰部向後上方延伸，測量雙手中指間之距離。</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依前目規定左右手各練習一次，以較佳手臂測驗二次，記錄最佳值。</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十三、椅子坐姿體前彎：</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受測者坐於椅子前緣三分之一處，一腳向前伸展，腳尖勾起，雙手掌心朝下，中指交疊對齊，吐氣時上身緩慢往前延伸，測量鞋面最上緣與中指間之距離。</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依前目規定左右腳各練習一次，以較佳腳測驗二次，記錄最佳值。</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十四、椅子坐起繞物：</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受測者坐於椅子中間，背挺直，雙腳前後平貼於地面，聞開始口令後，以最快速度站起，並快走繞行二點四四公尺外障礙錐，再走回原位坐下，為完成動作。</w:t>
      </w:r>
    </w:p>
    <w:p>
      <w:pPr>
        <w:pStyle w:val="Textbody"/>
        <w:overflowPunct w:val="true"/>
        <w:spacing w:lineRule="exact" w:line="460" w:before="0" w:after="0"/>
        <w:ind w:left="3116"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測驗受測者從起身至繞物後坐下所費時間，測驗二次，取最短時間記錄之。</w:t>
      </w:r>
    </w:p>
    <w:p>
      <w:pPr>
        <w:pStyle w:val="Textbody"/>
        <w:overflowPunct w:val="true"/>
        <w:spacing w:lineRule="exact" w:line="460" w:before="0" w:after="0"/>
        <w:ind w:left="851" w:right="0" w:firstLine="709"/>
        <w:jc w:val="both"/>
        <w:rPr>
          <w:rFonts w:ascii="標楷體" w:hAnsi="標楷體" w:eastAsia="標楷體"/>
          <w:color w:val="000000"/>
          <w:sz w:val="28"/>
          <w:szCs w:val="28"/>
        </w:rPr>
      </w:pPr>
      <w:r>
        <w:rPr>
          <w:rFonts w:ascii="標楷體" w:hAnsi="標楷體" w:eastAsia="標楷體"/>
          <w:color w:val="000000"/>
          <w:sz w:val="28"/>
          <w:szCs w:val="28"/>
        </w:rPr>
        <w:t>十五、開眼單足立：</w:t>
      </w:r>
    </w:p>
    <w:p>
      <w:pPr>
        <w:pStyle w:val="Textbody"/>
        <w:overflowPunct w:val="true"/>
        <w:spacing w:lineRule="exact" w:line="460" w:before="0" w:after="0"/>
        <w:ind w:left="3118" w:right="0" w:hanging="848"/>
        <w:jc w:val="both"/>
        <w:rPr>
          <w:rFonts w:ascii="標楷體" w:hAnsi="標楷體" w:eastAsia="標楷體"/>
          <w:color w:val="000000"/>
          <w:sz w:val="28"/>
          <w:szCs w:val="28"/>
        </w:rPr>
      </w:pPr>
      <w:r>
        <w:rPr>
          <w:rFonts w:ascii="標楷體" w:hAnsi="標楷體" w:eastAsia="標楷體"/>
          <w:color w:val="000000"/>
          <w:sz w:val="28"/>
          <w:szCs w:val="28"/>
        </w:rPr>
        <w:t>（一）</w:t>
      </w:r>
      <w:r>
        <w:rPr>
          <w:rFonts w:eastAsia="標楷體" w:ascii="標楷體" w:hAnsi="標楷體"/>
          <w:color w:val="000000"/>
          <w:sz w:val="28"/>
          <w:szCs w:val="28"/>
        </w:rPr>
        <w:tab/>
      </w:r>
      <w:r>
        <w:rPr>
          <w:rFonts w:ascii="標楷體" w:hAnsi="標楷體" w:eastAsia="標楷體"/>
          <w:color w:val="000000"/>
          <w:sz w:val="28"/>
          <w:szCs w:val="28"/>
        </w:rPr>
        <w:t>受測者雙手叉腰，慣用腳以全腳掌穩固著地，另一腳屈膝抬離於地面，腳尖大姆指側貼於支撐腳之腳踝內側。</w:t>
      </w:r>
    </w:p>
    <w:p>
      <w:pPr>
        <w:pStyle w:val="Textbody"/>
        <w:overflowPunct w:val="true"/>
        <w:spacing w:lineRule="exact" w:line="460" w:before="0" w:after="0"/>
        <w:ind w:left="3118" w:right="0" w:hanging="848"/>
        <w:jc w:val="both"/>
        <w:rPr>
          <w:rFonts w:ascii="標楷體" w:hAnsi="標楷體" w:eastAsia="標楷體"/>
          <w:color w:val="000000"/>
          <w:sz w:val="28"/>
          <w:szCs w:val="28"/>
        </w:rPr>
      </w:pPr>
      <w:r>
        <w:rPr>
          <w:rFonts w:ascii="標楷體" w:hAnsi="標楷體" w:eastAsia="標楷體"/>
          <w:color w:val="000000"/>
          <w:sz w:val="28"/>
          <w:szCs w:val="28"/>
        </w:rPr>
        <w:t>（二）</w:t>
      </w:r>
      <w:r>
        <w:rPr>
          <w:rFonts w:eastAsia="標楷體" w:ascii="標楷體" w:hAnsi="標楷體"/>
          <w:color w:val="000000"/>
          <w:sz w:val="28"/>
          <w:szCs w:val="28"/>
        </w:rPr>
        <w:tab/>
      </w:r>
      <w:r>
        <w:rPr>
          <w:rFonts w:ascii="標楷體" w:hAnsi="標楷體" w:eastAsia="標楷體"/>
          <w:color w:val="000000"/>
          <w:sz w:val="28"/>
          <w:szCs w:val="28"/>
        </w:rPr>
        <w:t>受測者一腳已觸地，另一支撐腳移動或叉腰手離開腰部時，即停錶，並記錄平衡時間。</w:t>
      </w:r>
    </w:p>
    <w:p>
      <w:pPr>
        <w:pStyle w:val="Textbody"/>
        <w:overflowPunct w:val="true"/>
        <w:spacing w:lineRule="exact" w:line="460" w:before="0" w:after="0"/>
        <w:ind w:left="3118" w:right="0" w:hanging="848"/>
        <w:jc w:val="both"/>
        <w:rPr>
          <w:rFonts w:ascii="標楷體" w:hAnsi="標楷體" w:eastAsia="標楷體"/>
          <w:color w:val="000000"/>
          <w:sz w:val="28"/>
          <w:szCs w:val="28"/>
        </w:rPr>
      </w:pPr>
      <w:r>
        <w:rPr>
          <w:rFonts w:ascii="標楷體" w:hAnsi="標楷體" w:eastAsia="標楷體"/>
          <w:color w:val="000000"/>
          <w:sz w:val="28"/>
          <w:szCs w:val="28"/>
        </w:rPr>
        <w:t>（三）</w:t>
      </w:r>
      <w:r>
        <w:rPr>
          <w:rFonts w:eastAsia="標楷體" w:ascii="標楷體" w:hAnsi="標楷體"/>
          <w:color w:val="000000"/>
          <w:sz w:val="28"/>
          <w:szCs w:val="28"/>
        </w:rPr>
        <w:tab/>
      </w:r>
      <w:r>
        <w:rPr>
          <w:rFonts w:ascii="標楷體" w:hAnsi="標楷體" w:eastAsia="標楷體"/>
          <w:color w:val="000000"/>
          <w:sz w:val="28"/>
          <w:szCs w:val="28"/>
        </w:rPr>
        <w:t>依前二目規定測驗二次，以時間最長值記錄之。</w:t>
      </w:r>
    </w:p>
    <w:p>
      <w:pPr>
        <w:pStyle w:val="Textbody"/>
        <w:overflowPunct w:val="true"/>
        <w:spacing w:lineRule="exact" w:line="460"/>
        <w:ind w:left="848" w:right="0" w:hanging="848"/>
        <w:jc w:val="both"/>
        <w:rPr>
          <w:rFonts w:ascii="標楷體" w:hAnsi="標楷體" w:eastAsia="標楷體"/>
          <w:color w:val="000000"/>
          <w:sz w:val="28"/>
          <w:szCs w:val="28"/>
        </w:rPr>
      </w:pPr>
      <w:r>
        <w:rPr>
          <w:rFonts w:ascii="標楷體" w:hAnsi="標楷體" w:eastAsia="標楷體"/>
          <w:color w:val="000000"/>
          <w:sz w:val="28"/>
          <w:szCs w:val="28"/>
        </w:rPr>
        <w:t>第四條　　國民體適能檢測器材如下：</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一、身體質量指數：身高器、體重器。</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二、腰臀圍比：布（皮）尺。</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三、立定跳遠：立定跳遠墊或捲尺。</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 xml:space="preserve">四、仰臥捲腹：揚聲器、檢測專用音訊檔 </w:t>
      </w:r>
      <w:r>
        <w:rPr>
          <w:rFonts w:eastAsia="標楷體" w:ascii="標楷體" w:hAnsi="標楷體"/>
          <w:color w:val="000000"/>
          <w:sz w:val="28"/>
          <w:szCs w:val="28"/>
        </w:rPr>
        <w:t>(</w:t>
      </w:r>
      <w:r>
        <w:rPr>
          <w:rFonts w:ascii="標楷體" w:hAnsi="標楷體" w:eastAsia="標楷體"/>
          <w:color w:val="000000"/>
          <w:sz w:val="28"/>
          <w:szCs w:val="28"/>
        </w:rPr>
        <w:t>固定每分鐘四十拍之速度</w:t>
      </w:r>
      <w:r>
        <w:rPr>
          <w:rFonts w:eastAsia="標楷體" w:ascii="標楷體" w:hAnsi="標楷體"/>
          <w:color w:val="000000"/>
          <w:sz w:val="28"/>
          <w:szCs w:val="28"/>
        </w:rPr>
        <w:t>)</w:t>
      </w:r>
      <w:r>
        <w:rPr>
          <w:rFonts w:ascii="標楷體" w:hAnsi="標楷體" w:eastAsia="標楷體"/>
          <w:color w:val="000000"/>
          <w:sz w:val="28"/>
          <w:szCs w:val="28"/>
        </w:rPr>
        <w:t>、軟墊及膠帶。</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五、坐姿體前彎：量尺及軟墊。</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六、跑走：碼錶及發令器。</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七、漸速耐力折返跑：揚聲器、檢測專用音訊檔（二十公尺版本；初始速度每小時八公里，每一級數漸進增加每小時五百公尺之速度）。</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八、登階：碼錶、節拍器及三十五公分立體臺階。</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九、肱二頭肌手臂屈舉：碼錶、直背椅或折疊椅（高度約四十三公分）及啞鈴（女生五磅，男生八磅）。</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十、椅子坐立：碼錶及直背椅或折疊椅（高度約四十三公分）。</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十一、原地抬膝踏步：碼錶、軟尺、有色膠帶及計數器。</w:t>
      </w:r>
    </w:p>
    <w:p>
      <w:pPr>
        <w:pStyle w:val="Textbody"/>
        <w:overflowPunct w:val="true"/>
        <w:spacing w:lineRule="exact" w:line="460"/>
        <w:ind w:left="1984" w:right="0" w:hanging="566"/>
        <w:jc w:val="both"/>
        <w:rPr>
          <w:rFonts w:ascii="標楷體" w:hAnsi="標楷體" w:eastAsia="標楷體"/>
          <w:color w:val="000000"/>
          <w:sz w:val="28"/>
          <w:szCs w:val="28"/>
        </w:rPr>
      </w:pPr>
      <w:r>
        <w:rPr>
          <w:rFonts w:ascii="標楷體" w:hAnsi="標楷體" w:eastAsia="標楷體"/>
          <w:color w:val="000000"/>
          <w:sz w:val="28"/>
          <w:szCs w:val="28"/>
        </w:rPr>
        <w:t>十二、抓背：四十五公分以上之硬尺。</w:t>
      </w:r>
    </w:p>
    <w:p>
      <w:pPr>
        <w:pStyle w:val="Textbody"/>
        <w:overflowPunct w:val="true"/>
        <w:spacing w:lineRule="exact" w:line="460"/>
        <w:ind w:left="2266" w:right="0" w:hanging="848"/>
        <w:jc w:val="both"/>
        <w:rPr>
          <w:rFonts w:ascii="標楷體" w:hAnsi="標楷體" w:eastAsia="標楷體"/>
          <w:color w:val="000000"/>
          <w:sz w:val="28"/>
          <w:szCs w:val="28"/>
        </w:rPr>
      </w:pPr>
      <w:r>
        <w:rPr>
          <w:rFonts w:ascii="標楷體" w:hAnsi="標楷體" w:eastAsia="標楷體"/>
          <w:color w:val="000000"/>
          <w:sz w:val="28"/>
          <w:szCs w:val="28"/>
        </w:rPr>
        <w:t>十三、椅子坐姿體前彎：直背椅或折疊椅（高度約四十三公分）及四十五公分以上之硬尺。</w:t>
      </w:r>
    </w:p>
    <w:p>
      <w:pPr>
        <w:pStyle w:val="Textbody"/>
        <w:overflowPunct w:val="true"/>
        <w:spacing w:lineRule="exact" w:line="460"/>
        <w:ind w:left="2266" w:right="0" w:hanging="848"/>
        <w:jc w:val="both"/>
        <w:rPr>
          <w:rFonts w:ascii="標楷體" w:hAnsi="標楷體" w:eastAsia="標楷體"/>
          <w:color w:val="000000"/>
          <w:sz w:val="28"/>
          <w:szCs w:val="28"/>
        </w:rPr>
      </w:pPr>
      <w:r>
        <w:rPr>
          <w:rFonts w:ascii="標楷體" w:hAnsi="標楷體" w:eastAsia="標楷體"/>
          <w:color w:val="000000"/>
          <w:sz w:val="28"/>
          <w:szCs w:val="28"/>
        </w:rPr>
        <w:t>十四、椅子坐起繞物：碼錶、皮尺、障礙錐及直背椅或折疊椅（高度約四十三公分）。</w:t>
      </w:r>
    </w:p>
    <w:p>
      <w:pPr>
        <w:pStyle w:val="Textbody"/>
        <w:overflowPunct w:val="true"/>
        <w:spacing w:lineRule="exact" w:line="460" w:before="0" w:after="0"/>
        <w:ind w:left="2266" w:right="0" w:hanging="848"/>
        <w:jc w:val="both"/>
        <w:rPr>
          <w:rFonts w:ascii="標楷體" w:hAnsi="標楷體" w:eastAsia="標楷體"/>
          <w:color w:val="000000"/>
          <w:sz w:val="28"/>
          <w:szCs w:val="28"/>
        </w:rPr>
      </w:pPr>
      <w:r>
        <w:rPr>
          <w:rFonts w:ascii="標楷體" w:hAnsi="標楷體" w:eastAsia="標楷體"/>
          <w:color w:val="000000"/>
          <w:sz w:val="28"/>
          <w:szCs w:val="28"/>
        </w:rPr>
        <w:t>十五、開眼單足立：碼錶。</w:t>
      </w:r>
    </w:p>
    <w:p>
      <w:pPr>
        <w:pStyle w:val="Textbody"/>
        <w:overflowPunct w:val="true"/>
        <w:spacing w:lineRule="exact" w:line="460"/>
        <w:ind w:left="848" w:right="0" w:hanging="848"/>
        <w:jc w:val="both"/>
        <w:rPr/>
      </w:pPr>
      <w:r>
        <w:rPr>
          <w:rFonts w:ascii="標楷體" w:hAnsi="標楷體" w:eastAsia="標楷體"/>
          <w:color w:val="000000"/>
          <w:sz w:val="28"/>
          <w:szCs w:val="28"/>
        </w:rPr>
        <w:t>第</w:t>
      </w:r>
      <w:r>
        <w:rPr>
          <w:rFonts w:ascii="標楷體" w:hAnsi="標楷體" w:eastAsia="標楷體"/>
          <w:color w:val="000000"/>
          <w:sz w:val="28"/>
          <w:szCs w:val="28"/>
          <w:lang w:eastAsia="zh-HK"/>
        </w:rPr>
        <w:t>五</w:t>
      </w:r>
      <w:r>
        <w:rPr>
          <w:rFonts w:ascii="標楷體" w:hAnsi="標楷體" w:eastAsia="標楷體"/>
          <w:color w:val="000000"/>
          <w:sz w:val="28"/>
          <w:szCs w:val="28"/>
        </w:rPr>
        <w:t>條　　</w:t>
      </w:r>
      <w:r>
        <w:rPr>
          <w:rFonts w:ascii="標楷體" w:hAnsi="標楷體" w:eastAsia="標楷體"/>
          <w:color w:val="000000"/>
          <w:sz w:val="28"/>
          <w:szCs w:val="28"/>
          <w:lang w:eastAsia="zh-HK"/>
        </w:rPr>
        <w:t>教育部體育署（以下簡稱體育署）應定期公告國民體適能現況常模。</w:t>
      </w:r>
    </w:p>
    <w:p>
      <w:pPr>
        <w:pStyle w:val="Textbody"/>
        <w:overflowPunct w:val="true"/>
        <w:spacing w:lineRule="exact" w:line="460"/>
        <w:ind w:left="848" w:right="0" w:firstLine="570"/>
        <w:jc w:val="both"/>
        <w:rPr>
          <w:rFonts w:ascii="標楷體" w:hAnsi="標楷體" w:eastAsia="標楷體"/>
          <w:color w:val="000000"/>
          <w:sz w:val="28"/>
          <w:szCs w:val="28"/>
          <w:lang w:eastAsia="zh-HK"/>
        </w:rPr>
      </w:pPr>
      <w:r>
        <w:rPr>
          <w:rFonts w:ascii="標楷體" w:hAnsi="標楷體" w:eastAsia="標楷體"/>
          <w:color w:val="000000"/>
          <w:sz w:val="28"/>
          <w:szCs w:val="28"/>
          <w:lang w:eastAsia="zh-HK"/>
        </w:rPr>
        <w:t>各級主管機關所主管學校，每學年至少實施學生體適能檢測一次；直轄市、縣（市）政府應辦理國民體適能檢測，並鼓勵人民參加檢測。</w:t>
      </w:r>
    </w:p>
    <w:p>
      <w:pPr>
        <w:pStyle w:val="Textbody"/>
        <w:overflowPunct w:val="true"/>
        <w:spacing w:lineRule="exact" w:line="460" w:before="0" w:after="0"/>
        <w:ind w:left="848" w:right="0" w:firstLine="570"/>
        <w:jc w:val="both"/>
        <w:rPr/>
      </w:pPr>
      <w:r>
        <w:rPr>
          <w:rFonts w:ascii="標楷體" w:hAnsi="標楷體" w:eastAsia="標楷體"/>
          <w:color w:val="000000"/>
          <w:sz w:val="28"/>
          <w:szCs w:val="28"/>
          <w:lang w:eastAsia="zh-HK"/>
        </w:rPr>
        <w:t>各機關（構）、學校、法人及團體，應將其實施國民體適能、學生體適能檢測之結果，彙送體育署，作為第一項公告之參據</w:t>
      </w:r>
      <w:r>
        <w:rPr>
          <w:rFonts w:ascii="標楷體" w:hAnsi="標楷體" w:eastAsia="標楷體"/>
          <w:color w:val="000000"/>
        </w:rPr>
        <w:t>。</w:t>
      </w:r>
    </w:p>
    <w:p>
      <w:pPr>
        <w:pStyle w:val="Textbody"/>
        <w:overflowPunct w:val="true"/>
        <w:spacing w:lineRule="exact" w:line="460" w:before="0" w:after="0"/>
        <w:ind w:left="848" w:right="0" w:hanging="848"/>
        <w:jc w:val="both"/>
        <w:rPr/>
      </w:pPr>
      <w:r>
        <w:rPr>
          <w:rFonts w:ascii="標楷體" w:hAnsi="標楷體" w:eastAsia="標楷體"/>
          <w:color w:val="000000"/>
          <w:sz w:val="28"/>
          <w:szCs w:val="28"/>
        </w:rPr>
        <w:t>第六條　　</w:t>
      </w:r>
      <w:r>
        <w:rPr>
          <w:rFonts w:ascii="標楷體" w:hAnsi="標楷體" w:eastAsia="標楷體"/>
          <w:color w:val="000000"/>
          <w:sz w:val="28"/>
          <w:szCs w:val="28"/>
          <w:lang w:eastAsia="zh-HK"/>
        </w:rPr>
        <w:t>本辦法自發布日施行。但第二條第一款第三目與第五目增列之漸速耐力折返跑、第二款第三目、第三條第四款與第七款，及第四條第四款與第七款規定，自中華民國一百十三年八月一日施行。</w:t>
      </w:r>
    </w:p>
    <w:sectPr>
      <w:type w:val="nextPage"/>
      <w:pgSz w:w="11906" w:h="16838"/>
      <w:pgMar w:left="1701" w:right="1418" w:header="0" w:top="1418" w:footer="0" w:bottom="141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mbria">
    <w:charset w:val="88"/>
    <w:family w:val="roman"/>
    <w:pitch w:val="variable"/>
  </w:font>
  <w:font w:name="Liberation Sans">
    <w:altName w:val="Arial"/>
    <w:charset w:val="88"/>
    <w:family w:val="roman"/>
    <w:pitch w:val="variable"/>
  </w:font>
  <w:font w:name="標楷體">
    <w:charset w:val="88"/>
    <w:family w:val="roman"/>
    <w:pitch w:val="variable"/>
  </w:font>
</w:fonts>
</file>

<file path=word/settings.xml><?xml version="1.0" encoding="utf-8"?>
<w:settings xmlns:w="http://schemas.openxmlformats.org/wordprocessingml/2006/main">
  <w:zoom w:percent="100"/>
  <w:defaultTabStop w:val="420"/>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kern w:val="2"/>
        <w:sz w:val="24"/>
        <w:szCs w:val="24"/>
        <w:lang w:val="en-US" w:eastAsia="zh-TW" w:bidi="hi-IN"/>
      </w:rPr>
    </w:rPrDefault>
    <w:pPrDefault>
      <w:pPr/>
    </w:pPrDefault>
  </w:docDefaults>
  <w:style w:type="paragraph" w:styleId="Normal">
    <w:name w:val="Normal"/>
    <w:qFormat/>
    <w:pPr>
      <w:widowControl w:val="false"/>
      <w:suppressAutoHyphens w:val="false"/>
      <w:kinsoku w:val="true"/>
      <w:overflowPunct w:val="true"/>
      <w:autoSpaceDE w:val="true"/>
      <w:bidi w:val="0"/>
      <w:spacing w:before="0" w:after="0"/>
      <w:jc w:val="left"/>
      <w:textAlignment w:val="baseline"/>
    </w:pPr>
    <w:rPr>
      <w:rFonts w:ascii="Liberation Serif" w:hAnsi="Liberation Serif" w:eastAsia="新細明體" w:cs="Mangal"/>
      <w:color w:val="auto"/>
      <w:kern w:val="2"/>
      <w:sz w:val="24"/>
      <w:szCs w:val="24"/>
      <w:lang w:val="en-US" w:eastAsia="zh-TW" w:bidi="hi-IN"/>
    </w:rPr>
  </w:style>
  <w:style w:type="character" w:styleId="DefaultParagraphFont">
    <w:name w:val="Default Paragraph Font"/>
    <w:qFormat/>
    <w:rPr/>
  </w:style>
  <w:style w:type="character" w:styleId="Style14">
    <w:name w:val="註解方塊文字 字元"/>
    <w:basedOn w:val="DefaultParagraphFont"/>
    <w:qFormat/>
    <w:rPr>
      <w:rFonts w:ascii="Cambria" w:hAnsi="Cambria" w:eastAsia="新細明體" w:cs="Cambria"/>
      <w:sz w:val="18"/>
      <w:szCs w:val="16"/>
    </w:rPr>
  </w:style>
  <w:style w:type="character" w:styleId="Style15">
    <w:name w:val="頁首 字元"/>
    <w:basedOn w:val="DefaultParagraphFont"/>
    <w:qFormat/>
    <w:rPr>
      <w:sz w:val="20"/>
      <w:szCs w:val="18"/>
    </w:rPr>
  </w:style>
  <w:style w:type="character" w:styleId="Style16">
    <w:name w:val="頁尾 字元"/>
    <w:basedOn w:val="DefaultParagraphFont"/>
    <w:qFormat/>
    <w:rPr>
      <w:sz w:val="20"/>
      <w:szCs w:val="18"/>
    </w:rPr>
  </w:style>
  <w:style w:type="paragraph" w:styleId="Style17">
    <w:name w:val="標題"/>
    <w:basedOn w:val="Standard"/>
    <w:next w:val="Textbody"/>
    <w:qFormat/>
    <w:pPr>
      <w:keepNext w:val="true"/>
      <w:spacing w:before="240" w:after="120"/>
    </w:pPr>
    <w:rPr>
      <w:rFonts w:ascii="Liberation Sans" w:hAnsi="Liberation Sans" w:eastAsia="微軟正黑體" w:cs="Liberation Sans"/>
      <w:sz w:val="28"/>
      <w:szCs w:val="28"/>
    </w:rPr>
  </w:style>
  <w:style w:type="paragraph" w:styleId="Style18">
    <w:name w:val="Body Text"/>
    <w:basedOn w:val="Normal"/>
    <w:pPr>
      <w:spacing w:lineRule="auto" w:line="276" w:before="0" w:after="140"/>
    </w:pPr>
    <w:rPr/>
  </w:style>
  <w:style w:type="paragraph" w:styleId="Style19">
    <w:name w:val="List"/>
    <w:basedOn w:val="Textbody"/>
    <w:pPr/>
    <w:rPr/>
  </w:style>
  <w:style w:type="paragraph" w:styleId="Style20">
    <w:name w:val="Caption"/>
    <w:basedOn w:val="Normal"/>
    <w:qFormat/>
    <w:pPr>
      <w:suppressLineNumbers/>
      <w:spacing w:before="120" w:after="120"/>
    </w:pPr>
    <w:rPr>
      <w:rFonts w:cs="Lucida Sans"/>
      <w:i/>
      <w:iCs/>
      <w:sz w:val="24"/>
      <w:szCs w:val="24"/>
    </w:rPr>
  </w:style>
  <w:style w:type="paragraph" w:styleId="Style21">
    <w:name w:val="索引"/>
    <w:basedOn w:val="Standard"/>
    <w:qFormat/>
    <w:pPr>
      <w:suppressLineNumbers/>
    </w:pPr>
    <w:rPr/>
  </w:style>
  <w:style w:type="paragraph" w:styleId="Standard">
    <w:name w:val="Standard"/>
    <w:qFormat/>
    <w:pPr>
      <w:widowControl/>
      <w:suppressAutoHyphens w:val="true"/>
      <w:kinsoku w:val="true"/>
      <w:overflowPunct w:val="true"/>
      <w:autoSpaceDE w:val="true"/>
      <w:bidi w:val="0"/>
      <w:spacing w:before="0" w:after="0"/>
      <w:jc w:val="left"/>
      <w:textAlignment w:val="baseline"/>
    </w:pPr>
    <w:rPr>
      <w:rFonts w:ascii="Liberation Serif" w:hAnsi="Liberation Serif" w:eastAsia="新細明體" w:cs="Mangal"/>
      <w:color w:val="auto"/>
      <w:kern w:val="2"/>
      <w:sz w:val="24"/>
      <w:szCs w:val="24"/>
      <w:lang w:val="en-US" w:eastAsia="zh-TW" w:bidi="hi-IN"/>
    </w:rPr>
  </w:style>
  <w:style w:type="paragraph" w:styleId="Textbody">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BalloonText">
    <w:name w:val="Balloon Text"/>
    <w:basedOn w:val="Textbody"/>
    <w:qFormat/>
    <w:pPr>
      <w:suppressAutoHyphens w:val="false"/>
    </w:pPr>
    <w:rPr>
      <w:rFonts w:ascii="Cambria" w:hAnsi="Cambria" w:eastAsia="Cambria" w:cs="Cambria"/>
      <w:sz w:val="18"/>
      <w:szCs w:val="16"/>
    </w:rPr>
  </w:style>
  <w:style w:type="paragraph" w:styleId="Style22">
    <w:name w:val="表格內容"/>
    <w:basedOn w:val="Standard"/>
    <w:qFormat/>
    <w:pPr>
      <w:suppressLineNumbers/>
    </w:pPr>
    <w:rPr/>
  </w:style>
  <w:style w:type="paragraph" w:styleId="Style23">
    <w:name w:val="表格標題"/>
    <w:basedOn w:val="Style22"/>
    <w:qFormat/>
    <w:pPr>
      <w:jc w:val="center"/>
    </w:pPr>
    <w:rPr>
      <w:b/>
      <w:bCs/>
    </w:rPr>
  </w:style>
  <w:style w:type="paragraph" w:styleId="HeaderandFooter">
    <w:name w:val="Header and Footer"/>
    <w:basedOn w:val="Normal"/>
    <w:qFormat/>
    <w:pPr/>
    <w:rPr/>
  </w:style>
  <w:style w:type="paragraph" w:styleId="Style24">
    <w:name w:val="Header"/>
    <w:basedOn w:val="Textbody"/>
    <w:pPr>
      <w:tabs>
        <w:tab w:val="clear" w:pos="420"/>
        <w:tab w:val="center" w:pos="4153" w:leader="none"/>
        <w:tab w:val="right" w:pos="8306" w:leader="none"/>
      </w:tabs>
      <w:suppressAutoHyphens w:val="false"/>
      <w:snapToGrid w:val="false"/>
    </w:pPr>
    <w:rPr>
      <w:sz w:val="20"/>
      <w:szCs w:val="18"/>
    </w:rPr>
  </w:style>
  <w:style w:type="paragraph" w:styleId="Style25">
    <w:name w:val="Footer"/>
    <w:basedOn w:val="Textbody"/>
    <w:pPr>
      <w:tabs>
        <w:tab w:val="clear" w:pos="420"/>
        <w:tab w:val="center" w:pos="4153" w:leader="none"/>
        <w:tab w:val="right" w:pos="8306" w:leader="none"/>
      </w:tabs>
      <w:suppressAutoHyphens w:val="false"/>
      <w:snapToGrid w:val="false"/>
    </w:pPr>
    <w:rPr>
      <w:sz w:val="20"/>
      <w:szCs w:val="18"/>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LibreOffice/6.2.8.2$Windows_X86_64 LibreOffice_project/f82ddfca21ebc1e222a662a32b25c0c9d20169ee</Application>
  <Pages>7</Pages>
  <Words>3153</Words>
  <CharactersWithSpaces>3227</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2023-11-06T01:41:00Z</dcterms:created>
  <dc:creator>yukicon</dc:creator>
  <dc:description/>
  <dc:language>zh-TW</dc:language>
  <cp:lastModifiedBy>法制組 劉俊儀</cp:lastModifiedBy>
  <cp:lastPrinted>2023-02-17T08:15:00Z</cp:lastPrinted>
  <dcterms:modified xsi:type="dcterms:W3CDTF">2023-11-06T01:41:00Z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